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47E2B433" w:rsidR="00C85647" w:rsidRPr="00C1462B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462B">
        <w:rPr>
          <w:b/>
          <w:noProof/>
          <w:sz w:val="24"/>
        </w:rPr>
        <w:t>3GPP TSG-SA5 Meeting #1</w:t>
      </w:r>
      <w:r w:rsidR="004017E2" w:rsidRPr="00C1462B">
        <w:rPr>
          <w:b/>
          <w:noProof/>
          <w:sz w:val="24"/>
        </w:rPr>
        <w:t>6</w:t>
      </w:r>
      <w:r w:rsidR="00A6712E" w:rsidRPr="00C1462B">
        <w:rPr>
          <w:b/>
          <w:noProof/>
          <w:sz w:val="24"/>
        </w:rPr>
        <w:t>1</w:t>
      </w:r>
      <w:r w:rsidRPr="00C1462B">
        <w:rPr>
          <w:b/>
          <w:i/>
          <w:noProof/>
          <w:sz w:val="28"/>
        </w:rPr>
        <w:tab/>
      </w:r>
      <w:bookmarkStart w:id="0" w:name="_Hlk197288715"/>
      <w:r w:rsidR="0034791D" w:rsidRPr="00C1462B">
        <w:rPr>
          <w:b/>
          <w:i/>
          <w:noProof/>
          <w:sz w:val="28"/>
        </w:rPr>
        <w:t>S5-25</w:t>
      </w:r>
      <w:r w:rsidR="00A46856" w:rsidRPr="00C1462B">
        <w:rPr>
          <w:b/>
          <w:i/>
          <w:noProof/>
          <w:sz w:val="28"/>
        </w:rPr>
        <w:t>2</w:t>
      </w:r>
      <w:r w:rsidR="00A6712E" w:rsidRPr="00C1462B">
        <w:rPr>
          <w:b/>
          <w:i/>
          <w:noProof/>
          <w:sz w:val="28"/>
        </w:rPr>
        <w:t>284</w:t>
      </w:r>
    </w:p>
    <w:bookmarkEnd w:id="0"/>
    <w:p w14:paraId="1D26E88B" w14:textId="77777777" w:rsidR="00A6712E" w:rsidRPr="00A6712E" w:rsidRDefault="00A6712E" w:rsidP="00A6712E">
      <w:pPr>
        <w:rPr>
          <w:rFonts w:ascii="Arial" w:hAnsi="Arial"/>
          <w:b/>
          <w:szCs w:val="20"/>
        </w:rPr>
      </w:pPr>
      <w:r w:rsidRPr="00A6712E">
        <w:rPr>
          <w:rFonts w:ascii="Arial" w:hAnsi="Arial"/>
          <w:b/>
          <w:szCs w:val="20"/>
        </w:rPr>
        <w:t>Fukuoka, Japan, 19 - 23 May 2025</w:t>
      </w:r>
    </w:p>
    <w:p w14:paraId="0391B3B4" w14:textId="77777777" w:rsidR="00B97703" w:rsidRPr="00C17657" w:rsidRDefault="00B97703">
      <w:pPr>
        <w:rPr>
          <w:rFonts w:ascii="Arial" w:hAnsi="Arial" w:cs="Arial"/>
        </w:rPr>
      </w:pPr>
    </w:p>
    <w:p w14:paraId="07A7B7C4" w14:textId="22E3E1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7FB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7657">
        <w:rPr>
          <w:rFonts w:ascii="Arial" w:hAnsi="Arial" w:cs="Arial"/>
          <w:b/>
          <w:sz w:val="22"/>
          <w:szCs w:val="22"/>
        </w:rPr>
        <w:t xml:space="preserve">on </w:t>
      </w:r>
      <w:r w:rsidR="00A6712E" w:rsidRPr="00A6712E">
        <w:rPr>
          <w:rFonts w:ascii="Arial" w:hAnsi="Arial" w:cs="Arial"/>
          <w:b/>
          <w:sz w:val="22"/>
          <w:szCs w:val="22"/>
        </w:rPr>
        <w:t xml:space="preserve">clarification on UE performance measurement at PDCP level </w:t>
      </w:r>
    </w:p>
    <w:p w14:paraId="48419698" w14:textId="5C09C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12E" w:rsidRPr="00A6712E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712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6712E" w:rsidRPr="00A6712E">
        <w:rPr>
          <w:rFonts w:ascii="Arial" w:hAnsi="Arial" w:cs="Arial"/>
          <w:b/>
          <w:bCs/>
          <w:sz w:val="22"/>
          <w:szCs w:val="22"/>
        </w:rPr>
        <w:t>R3-252492</w:t>
      </w:r>
      <w:r w:rsidR="00A6712E">
        <w:rPr>
          <w:rFonts w:ascii="Arial" w:hAnsi="Arial" w:cs="Arial"/>
          <w:b/>
          <w:bCs/>
          <w:sz w:val="22"/>
          <w:szCs w:val="22"/>
        </w:rPr>
        <w:t xml:space="preserve"> from RAN3 </w:t>
      </w:r>
      <w:r w:rsidR="00A6712E" w:rsidRPr="00A6712E">
        <w:rPr>
          <w:rFonts w:ascii="Arial" w:hAnsi="Arial" w:cs="Arial"/>
          <w:b/>
          <w:bCs/>
          <w:sz w:val="22"/>
          <w:szCs w:val="22"/>
        </w:rPr>
        <w:t>on clarification on UE performance measurement at PDCP level</w:t>
      </w:r>
    </w:p>
    <w:p w14:paraId="173B2E7F" w14:textId="3032DA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532E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123E06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532E">
        <w:rPr>
          <w:rFonts w:ascii="Arial" w:hAnsi="Arial" w:cs="Arial"/>
          <w:b/>
          <w:bCs/>
          <w:sz w:val="22"/>
          <w:szCs w:val="22"/>
        </w:rPr>
        <w:t>AIML_MGT_P</w:t>
      </w:r>
      <w:r w:rsidR="0034791D">
        <w:rPr>
          <w:rFonts w:ascii="Arial" w:hAnsi="Arial" w:cs="Arial"/>
          <w:b/>
          <w:bCs/>
          <w:sz w:val="22"/>
          <w:szCs w:val="22"/>
        </w:rPr>
        <w:t>h</w:t>
      </w:r>
      <w:r w:rsidR="00C5532E">
        <w:rPr>
          <w:rFonts w:ascii="Arial" w:hAnsi="Arial" w:cs="Arial"/>
          <w:b/>
          <w:bCs/>
          <w:sz w:val="22"/>
          <w:szCs w:val="22"/>
        </w:rPr>
        <w:t>2</w:t>
      </w:r>
    </w:p>
    <w:p w14:paraId="6F5E18A9" w14:textId="7E1A654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C5532E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07E5011C" w14:textId="66F4E1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C5532E">
        <w:rPr>
          <w:rFonts w:ascii="Arial" w:hAnsi="Arial" w:cs="Arial"/>
          <w:b/>
          <w:bCs/>
          <w:sz w:val="22"/>
          <w:szCs w:val="22"/>
        </w:rPr>
        <w:t>RAN3</w:t>
      </w:r>
      <w:bookmarkEnd w:id="9"/>
      <w:bookmarkEnd w:id="10"/>
      <w:bookmarkEnd w:id="11"/>
    </w:p>
    <w:p w14:paraId="7768506E" w14:textId="366A3748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09E40B7" w14:textId="77777777" w:rsidR="00000CCC" w:rsidRPr="004E3939" w:rsidRDefault="00000C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2"/>
    <w:bookmarkEnd w:id="13"/>
    <w:p w14:paraId="54503860" w14:textId="77777777" w:rsidR="0034791D" w:rsidRDefault="00B97703" w:rsidP="003479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91D" w:rsidRPr="00B74A2D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248FA9B2" w14:textId="77777777" w:rsidR="0034791D" w:rsidRDefault="0034791D" w:rsidP="0034791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8" w:history="1">
        <w:r w:rsidRPr="00123A6A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66DDDF1" w14:textId="77777777" w:rsidR="0034791D" w:rsidRDefault="0034791D" w:rsidP="0034791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2FE83CF2" w14:textId="77777777" w:rsidR="0034791D" w:rsidRDefault="0034791D" w:rsidP="0034791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Yizhi Yao</w:t>
      </w:r>
    </w:p>
    <w:p w14:paraId="7B76D3F2" w14:textId="77777777" w:rsidR="0034791D" w:rsidRPr="0034791D" w:rsidRDefault="0034791D" w:rsidP="0034791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9" w:history="1">
        <w:r w:rsidRPr="0034791D">
          <w:rPr>
            <w:rStyle w:val="Hyperlink"/>
            <w:rFonts w:ascii="Arial" w:hAnsi="Arial" w:cs="Arial"/>
            <w:b/>
            <w:bCs/>
            <w:sz w:val="22"/>
            <w:szCs w:val="22"/>
          </w:rPr>
          <w:t>Yizhi.yao@intel.com</w:t>
        </w:r>
      </w:hyperlink>
    </w:p>
    <w:p w14:paraId="672E01C4" w14:textId="18ADE86C" w:rsidR="00B97703" w:rsidRDefault="00B97703" w:rsidP="00C553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E892284" w14:textId="77777777" w:rsidR="00C5532E" w:rsidRPr="00C1462B" w:rsidRDefault="00C5532E" w:rsidP="00C553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4CC616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5532E" w:rsidRPr="00C5532E"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73189C" w14:textId="77777777" w:rsidR="00F22F35" w:rsidRDefault="00C1462B" w:rsidP="00C17657">
      <w:pPr>
        <w:spacing w:before="100" w:beforeAutospacing="1" w:after="100" w:afterAutospacing="1"/>
        <w:rPr>
          <w:sz w:val="22"/>
          <w:szCs w:val="22"/>
        </w:rPr>
      </w:pPr>
      <w:r w:rsidRPr="00630769">
        <w:rPr>
          <w:sz w:val="22"/>
          <w:szCs w:val="22"/>
        </w:rPr>
        <w:t xml:space="preserve">SA5 would like to thank RAN3 for their LS in R3-252492 on clarification on UE performance measurement at PDCP level. </w:t>
      </w:r>
    </w:p>
    <w:p w14:paraId="10D37070" w14:textId="77777777" w:rsidR="00E936DD" w:rsidRDefault="00C1462B" w:rsidP="00F22F35">
      <w:pPr>
        <w:spacing w:before="100" w:beforeAutospacing="1" w:after="100" w:afterAutospacing="1"/>
        <w:rPr>
          <w:sz w:val="22"/>
          <w:szCs w:val="22"/>
          <w:lang w:eastAsia="zh-CN"/>
        </w:rPr>
      </w:pPr>
      <w:r w:rsidRPr="00630769">
        <w:rPr>
          <w:sz w:val="22"/>
          <w:szCs w:val="22"/>
        </w:rPr>
        <w:t xml:space="preserve">SA5 has discussed the LS from RAN3 and would like to </w:t>
      </w:r>
      <w:r w:rsidR="00F22F35" w:rsidRPr="00F22F35">
        <w:rPr>
          <w:sz w:val="22"/>
          <w:szCs w:val="22"/>
        </w:rPr>
        <w:t xml:space="preserve">confirm whether RAN3 requires </w:t>
      </w:r>
      <w:r w:rsidR="00F22F35">
        <w:rPr>
          <w:rFonts w:hint="eastAsia"/>
          <w:sz w:val="22"/>
          <w:szCs w:val="22"/>
          <w:lang w:eastAsia="zh-CN"/>
        </w:rPr>
        <w:t xml:space="preserve">the </w:t>
      </w:r>
      <w:r w:rsidR="00F22F35" w:rsidRPr="00F22F35">
        <w:rPr>
          <w:sz w:val="22"/>
          <w:szCs w:val="22"/>
        </w:rPr>
        <w:t>UE-level measurement</w:t>
      </w:r>
      <w:r w:rsidR="00F22F35">
        <w:rPr>
          <w:rFonts w:hint="eastAsia"/>
          <w:sz w:val="22"/>
          <w:szCs w:val="22"/>
          <w:lang w:eastAsia="zh-CN"/>
        </w:rPr>
        <w:t>s</w:t>
      </w:r>
      <w:r w:rsidR="00F22F35" w:rsidRPr="00F22F35">
        <w:rPr>
          <w:sz w:val="22"/>
          <w:szCs w:val="22"/>
        </w:rPr>
        <w:t>,</w:t>
      </w:r>
      <w:r w:rsidR="00F22F35">
        <w:rPr>
          <w:rFonts w:hint="eastAsia"/>
          <w:sz w:val="22"/>
          <w:szCs w:val="22"/>
          <w:lang w:eastAsia="zh-CN"/>
        </w:rPr>
        <w:t xml:space="preserve"> i.e.,</w:t>
      </w:r>
      <w:r w:rsidR="00F22F35" w:rsidRPr="00F22F35">
        <w:rPr>
          <w:sz w:val="22"/>
          <w:szCs w:val="22"/>
        </w:rPr>
        <w:t xml:space="preserve"> measurements for a specific UE</w:t>
      </w:r>
      <w:r w:rsidR="00F22F35">
        <w:rPr>
          <w:rFonts w:hint="eastAsia"/>
          <w:sz w:val="22"/>
          <w:szCs w:val="22"/>
          <w:lang w:eastAsia="zh-CN"/>
        </w:rPr>
        <w:t>.</w:t>
      </w:r>
      <w:r w:rsidR="00E936DD">
        <w:rPr>
          <w:sz w:val="22"/>
          <w:szCs w:val="22"/>
          <w:lang w:eastAsia="zh-CN"/>
        </w:rPr>
        <w:t xml:space="preserve"> </w:t>
      </w:r>
    </w:p>
    <w:p w14:paraId="198E7C54" w14:textId="4A8FFC6B" w:rsidR="00C1462B" w:rsidRPr="00630769" w:rsidRDefault="00F22F35" w:rsidP="00F22F35">
      <w:pPr>
        <w:spacing w:before="100" w:beforeAutospacing="1" w:after="100" w:afterAutospacing="1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For RAN3</w:t>
      </w:r>
      <w:r>
        <w:rPr>
          <w:sz w:val="22"/>
          <w:szCs w:val="22"/>
          <w:lang w:eastAsia="zh-CN"/>
        </w:rPr>
        <w:t>’</w:t>
      </w:r>
      <w:r>
        <w:rPr>
          <w:rFonts w:hint="eastAsia"/>
          <w:sz w:val="22"/>
          <w:szCs w:val="22"/>
          <w:lang w:eastAsia="zh-CN"/>
        </w:rPr>
        <w:t>s questions, please find SA5</w:t>
      </w:r>
      <w:r>
        <w:rPr>
          <w:sz w:val="22"/>
          <w:szCs w:val="22"/>
          <w:lang w:eastAsia="zh-CN"/>
        </w:rPr>
        <w:t>’</w:t>
      </w:r>
      <w:r>
        <w:rPr>
          <w:rFonts w:hint="eastAsia"/>
          <w:sz w:val="22"/>
          <w:szCs w:val="22"/>
          <w:lang w:eastAsia="zh-CN"/>
        </w:rPr>
        <w:t xml:space="preserve">s </w:t>
      </w:r>
      <w:r>
        <w:rPr>
          <w:sz w:val="22"/>
          <w:szCs w:val="22"/>
          <w:lang w:eastAsia="zh-CN"/>
        </w:rPr>
        <w:t>clarifications</w:t>
      </w:r>
      <w:r>
        <w:rPr>
          <w:rFonts w:hint="eastAsia"/>
          <w:sz w:val="22"/>
          <w:szCs w:val="22"/>
          <w:lang w:eastAsia="zh-CN"/>
        </w:rPr>
        <w:t xml:space="preserve"> below</w:t>
      </w:r>
      <w:r w:rsidR="00C1462B" w:rsidRPr="00630769">
        <w:rPr>
          <w:sz w:val="22"/>
          <w:szCs w:val="22"/>
        </w:rPr>
        <w:t>:</w:t>
      </w:r>
    </w:p>
    <w:p w14:paraId="1A4A320B" w14:textId="038ED503" w:rsidR="00C17657" w:rsidRPr="00630769" w:rsidRDefault="00C17657" w:rsidP="00C17657">
      <w:pPr>
        <w:spacing w:before="100" w:beforeAutospacing="1" w:after="100" w:afterAutospacing="1"/>
        <w:rPr>
          <w:sz w:val="22"/>
          <w:szCs w:val="22"/>
          <w:u w:val="single"/>
        </w:rPr>
      </w:pPr>
      <w:r w:rsidRPr="00630769">
        <w:rPr>
          <w:sz w:val="22"/>
          <w:szCs w:val="22"/>
          <w:u w:val="single"/>
        </w:rPr>
        <w:t>DL UE Throughput Measurement at PDCP Level</w:t>
      </w:r>
    </w:p>
    <w:p w14:paraId="2B6E9C59" w14:textId="77777777" w:rsidR="00C17657" w:rsidRPr="00630769" w:rsidRDefault="00C17657" w:rsidP="00C17657">
      <w:pPr>
        <w:spacing w:before="100" w:beforeAutospacing="1" w:after="100" w:afterAutospacing="1"/>
        <w:rPr>
          <w:sz w:val="22"/>
          <w:szCs w:val="22"/>
        </w:rPr>
      </w:pPr>
      <w:r w:rsidRPr="00630769">
        <w:rPr>
          <w:sz w:val="22"/>
          <w:szCs w:val="22"/>
        </w:rPr>
        <w:t xml:space="preserve">SA5 agrees that the DL UE Buffered Throughput per DRB, defined in TS 28.552 clause 5.1.1.3.7, can serve as a basis for estimating DL UE throughput at the PDCP level, for both split and non-split </w:t>
      </w:r>
      <w:proofErr w:type="spellStart"/>
      <w:r w:rsidRPr="00630769">
        <w:rPr>
          <w:sz w:val="22"/>
          <w:szCs w:val="22"/>
        </w:rPr>
        <w:t>gNB</w:t>
      </w:r>
      <w:proofErr w:type="spellEnd"/>
      <w:r w:rsidRPr="00630769">
        <w:rPr>
          <w:sz w:val="22"/>
          <w:szCs w:val="22"/>
        </w:rPr>
        <w:t xml:space="preserve"> architectures. Therefore, reuse of this metric is considered feasible.</w:t>
      </w:r>
    </w:p>
    <w:p w14:paraId="55BF5848" w14:textId="4067506A" w:rsidR="00C17657" w:rsidRPr="00630769" w:rsidRDefault="00C17657" w:rsidP="00C1462B">
      <w:pPr>
        <w:spacing w:before="100" w:beforeAutospacing="1" w:after="100" w:afterAutospacing="1"/>
        <w:rPr>
          <w:sz w:val="22"/>
          <w:szCs w:val="22"/>
          <w:u w:val="single"/>
        </w:rPr>
      </w:pPr>
      <w:r w:rsidRPr="00630769">
        <w:rPr>
          <w:sz w:val="22"/>
          <w:szCs w:val="22"/>
          <w:u w:val="single"/>
        </w:rPr>
        <w:t>UL UE Throughput Measurement at PDCP Level</w:t>
      </w:r>
    </w:p>
    <w:p w14:paraId="28AAA1FE" w14:textId="21E3A861" w:rsidR="00C17657" w:rsidRPr="00630769" w:rsidRDefault="00C17657" w:rsidP="00C17657">
      <w:pPr>
        <w:spacing w:before="100" w:beforeAutospacing="1" w:after="100" w:afterAutospacing="1"/>
        <w:rPr>
          <w:sz w:val="22"/>
          <w:szCs w:val="22"/>
        </w:rPr>
      </w:pPr>
      <w:r w:rsidRPr="00630769">
        <w:rPr>
          <w:sz w:val="22"/>
          <w:szCs w:val="22"/>
        </w:rPr>
        <w:t>SA5 acknowledges that a similar measurement for UL UE throughput at the PDCP level</w:t>
      </w:r>
      <w:r w:rsidR="00C1462B" w:rsidRPr="00630769">
        <w:rPr>
          <w:sz w:val="22"/>
          <w:szCs w:val="22"/>
        </w:rPr>
        <w:t xml:space="preserve"> </w:t>
      </w:r>
      <w:r w:rsidRPr="00630769">
        <w:rPr>
          <w:sz w:val="22"/>
          <w:szCs w:val="22"/>
        </w:rPr>
        <w:t>e.g. based on received PDCP PDU volume over a defined period</w:t>
      </w:r>
      <w:r w:rsidR="00C1462B" w:rsidRPr="00630769">
        <w:rPr>
          <w:sz w:val="22"/>
          <w:szCs w:val="22"/>
        </w:rPr>
        <w:t xml:space="preserve"> </w:t>
      </w:r>
      <w:r w:rsidRPr="00630769">
        <w:rPr>
          <w:sz w:val="22"/>
          <w:szCs w:val="22"/>
        </w:rPr>
        <w:t xml:space="preserve">would be beneficial. Currently, such a specific measurement is not </w:t>
      </w:r>
      <w:r w:rsidR="00FA2FD3">
        <w:rPr>
          <w:sz w:val="22"/>
          <w:szCs w:val="22"/>
        </w:rPr>
        <w:t xml:space="preserve">explicitly </w:t>
      </w:r>
      <w:r w:rsidRPr="00630769">
        <w:rPr>
          <w:sz w:val="22"/>
          <w:szCs w:val="22"/>
        </w:rPr>
        <w:t xml:space="preserve">defined </w:t>
      </w:r>
      <w:r w:rsidR="00F22F35">
        <w:rPr>
          <w:rFonts w:hint="eastAsia"/>
          <w:sz w:val="22"/>
          <w:szCs w:val="22"/>
          <w:lang w:eastAsia="zh-CN"/>
        </w:rPr>
        <w:t>by SA5</w:t>
      </w:r>
      <w:r w:rsidRPr="00630769">
        <w:rPr>
          <w:sz w:val="22"/>
          <w:szCs w:val="22"/>
        </w:rPr>
        <w:t>.</w:t>
      </w:r>
    </w:p>
    <w:p w14:paraId="35154CF7" w14:textId="3C004440" w:rsidR="00C17657" w:rsidRPr="00630769" w:rsidRDefault="00C17657" w:rsidP="00C17657">
      <w:pPr>
        <w:spacing w:before="100" w:beforeAutospacing="1" w:after="100" w:afterAutospacing="1"/>
        <w:rPr>
          <w:sz w:val="22"/>
          <w:szCs w:val="22"/>
        </w:rPr>
      </w:pPr>
      <w:r w:rsidRPr="00630769">
        <w:rPr>
          <w:sz w:val="22"/>
          <w:szCs w:val="22"/>
        </w:rPr>
        <w:t xml:space="preserve">SA5 </w:t>
      </w:r>
      <w:r w:rsidR="001325D9" w:rsidRPr="00630769">
        <w:rPr>
          <w:sz w:val="22"/>
          <w:szCs w:val="22"/>
        </w:rPr>
        <w:t xml:space="preserve">will discuss and assess </w:t>
      </w:r>
      <w:r w:rsidRPr="00630769">
        <w:rPr>
          <w:sz w:val="22"/>
          <w:szCs w:val="22"/>
        </w:rPr>
        <w:t>the</w:t>
      </w:r>
      <w:r w:rsidR="001325D9" w:rsidRPr="00630769">
        <w:rPr>
          <w:sz w:val="22"/>
          <w:szCs w:val="22"/>
        </w:rPr>
        <w:t xml:space="preserve"> feasibility of the</w:t>
      </w:r>
      <w:r w:rsidRPr="00630769">
        <w:rPr>
          <w:sz w:val="22"/>
          <w:szCs w:val="22"/>
        </w:rPr>
        <w:t xml:space="preserve"> inclusion of a new performance measurement for UL UE Throughput at PDCP level, applicable to both split and non-split scenarios</w:t>
      </w:r>
      <w:r w:rsidR="001325D9" w:rsidRPr="00630769">
        <w:rPr>
          <w:sz w:val="22"/>
          <w:szCs w:val="22"/>
        </w:rPr>
        <w:t xml:space="preserve"> and will keep RAN3 informed on SA5 discussion outcome.</w:t>
      </w:r>
    </w:p>
    <w:p w14:paraId="7A678FCC" w14:textId="2CD168F8" w:rsidR="00C17657" w:rsidRPr="00630769" w:rsidRDefault="00C17657" w:rsidP="00C17657">
      <w:pPr>
        <w:spacing w:before="100" w:beforeAutospacing="1" w:after="100" w:afterAutospacing="1"/>
        <w:rPr>
          <w:sz w:val="22"/>
          <w:szCs w:val="22"/>
          <w:u w:val="single"/>
        </w:rPr>
      </w:pPr>
      <w:r w:rsidRPr="00630769">
        <w:rPr>
          <w:sz w:val="22"/>
          <w:szCs w:val="22"/>
          <w:u w:val="single"/>
        </w:rPr>
        <w:t>Packet Loss Rate at PDCP Level (UL and DL)</w:t>
      </w:r>
    </w:p>
    <w:p w14:paraId="72049066" w14:textId="35BF5D4B" w:rsidR="00C17657" w:rsidRPr="00630769" w:rsidRDefault="00C17657" w:rsidP="00C17657">
      <w:pPr>
        <w:spacing w:before="100" w:beforeAutospacing="1" w:after="100" w:afterAutospacing="1"/>
        <w:rPr>
          <w:sz w:val="22"/>
          <w:szCs w:val="22"/>
        </w:rPr>
      </w:pPr>
      <w:r w:rsidRPr="00630769">
        <w:rPr>
          <w:sz w:val="22"/>
          <w:szCs w:val="22"/>
        </w:rPr>
        <w:lastRenderedPageBreak/>
        <w:t xml:space="preserve">SA5 acknowledges the importance of measuring PDCP-level Packet Loss Rate in both UL and DL directions. While loss-related metrics exist, PDCP-layer packet loss rates per UE/DRB are not yet fully defined as formal PMs </w:t>
      </w:r>
      <w:r w:rsidR="00F22F35">
        <w:rPr>
          <w:rFonts w:hint="eastAsia"/>
          <w:sz w:val="22"/>
          <w:szCs w:val="22"/>
          <w:lang w:eastAsia="zh-CN"/>
        </w:rPr>
        <w:t>by SA5</w:t>
      </w:r>
      <w:r w:rsidRPr="00630769">
        <w:rPr>
          <w:sz w:val="22"/>
          <w:szCs w:val="22"/>
        </w:rPr>
        <w:t>.</w:t>
      </w:r>
    </w:p>
    <w:p w14:paraId="4794AA15" w14:textId="2BB39F8E" w:rsidR="00F47903" w:rsidRPr="00F47903" w:rsidRDefault="00C17657" w:rsidP="00F47903">
      <w:pPr>
        <w:spacing w:before="100" w:beforeAutospacing="1" w:after="100" w:afterAutospacing="1"/>
        <w:rPr>
          <w:sz w:val="22"/>
          <w:szCs w:val="22"/>
        </w:rPr>
      </w:pPr>
      <w:r w:rsidRPr="00630769">
        <w:rPr>
          <w:sz w:val="22"/>
          <w:szCs w:val="22"/>
        </w:rPr>
        <w:t>SA5 will study the feasibility and relevance of defining such measurements, considering how PDCP retransmissions or packet discard events can be captured in both split and non-split deployment scenarios.</w:t>
      </w:r>
      <w:r w:rsidR="00F47903">
        <w:rPr>
          <w:sz w:val="22"/>
          <w:szCs w:val="22"/>
        </w:rPr>
        <w:t xml:space="preserve"> SA5</w:t>
      </w:r>
      <w:r w:rsidR="00F47903" w:rsidRPr="00F47903">
        <w:rPr>
          <w:sz w:val="22"/>
          <w:szCs w:val="22"/>
        </w:rPr>
        <w:t xml:space="preserve"> will keep RAN3 informed on SA5 discussion outcome.</w:t>
      </w:r>
    </w:p>
    <w:p w14:paraId="34248CAC" w14:textId="2D4DD3E7" w:rsidR="00C17657" w:rsidRPr="00630769" w:rsidRDefault="00C17657" w:rsidP="00C17657">
      <w:pPr>
        <w:spacing w:before="100" w:beforeAutospacing="1" w:after="100" w:afterAutospacing="1"/>
        <w:rPr>
          <w:sz w:val="22"/>
          <w:szCs w:val="22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5C619C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532E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C5532E">
        <w:rPr>
          <w:rFonts w:ascii="Arial" w:hAnsi="Arial" w:cs="Arial"/>
          <w:b/>
        </w:rPr>
        <w:t>RAN3</w:t>
      </w:r>
    </w:p>
    <w:p w14:paraId="06B80CE0" w14:textId="1A8D2AD1" w:rsidR="00B97703" w:rsidRPr="0034791D" w:rsidRDefault="00B97703" w:rsidP="0034791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C5532E" w:rsidRPr="0034791D">
        <w:rPr>
          <w:bCs/>
        </w:rPr>
        <w:t xml:space="preserve">SA5 kindly asks RAN3 </w:t>
      </w:r>
      <w:r w:rsidR="00C5532E" w:rsidRPr="0034791D">
        <w:rPr>
          <w:bCs/>
          <w:lang w:eastAsia="zh-CN"/>
        </w:rPr>
        <w:t xml:space="preserve">to </w:t>
      </w:r>
      <w:r w:rsidR="00F22F35">
        <w:rPr>
          <w:rFonts w:hint="eastAsia"/>
          <w:bCs/>
          <w:lang w:eastAsia="zh-CN"/>
        </w:rPr>
        <w:t>confirm</w:t>
      </w:r>
      <w:r w:rsidR="00F22F35" w:rsidRPr="00F22F35">
        <w:rPr>
          <w:bCs/>
          <w:lang w:eastAsia="zh-CN"/>
        </w:rPr>
        <w:t xml:space="preserve"> whether RAN3 requires UE-level measurement</w:t>
      </w:r>
      <w:r w:rsidR="00F22F35" w:rsidRPr="00F22F35">
        <w:rPr>
          <w:rFonts w:hint="eastAsia"/>
          <w:bCs/>
          <w:lang w:eastAsia="zh-CN"/>
        </w:rPr>
        <w:t>s</w:t>
      </w:r>
      <w:r w:rsidR="00F22F35">
        <w:rPr>
          <w:rFonts w:hint="eastAsia"/>
          <w:bCs/>
          <w:lang w:eastAsia="zh-CN"/>
        </w:rPr>
        <w:t xml:space="preserve"> and </w:t>
      </w:r>
      <w:r w:rsidR="00C5532E" w:rsidRPr="0034791D">
        <w:rPr>
          <w:bCs/>
        </w:rPr>
        <w:t>take the above clarification into their consideration</w:t>
      </w:r>
      <w:r w:rsidR="00F22F35">
        <w:rPr>
          <w:rFonts w:hint="eastAsia"/>
          <w:bCs/>
          <w:lang w:eastAsia="zh-CN"/>
        </w:rP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4EED7E" w14:textId="77777777" w:rsidR="00A6712E" w:rsidRPr="00A6712E" w:rsidRDefault="00A6712E" w:rsidP="00A6712E">
      <w:r w:rsidRPr="00A6712E">
        <w:t>SA5#162</w:t>
      </w:r>
      <w:r w:rsidRPr="00A6712E">
        <w:tab/>
      </w:r>
      <w:r w:rsidRPr="00A6712E">
        <w:tab/>
        <w:t>25 August - 29 August 2025</w:t>
      </w:r>
      <w:r w:rsidRPr="00A6712E">
        <w:tab/>
      </w:r>
      <w:r w:rsidRPr="00A6712E">
        <w:tab/>
        <w:t>Goteborg, Sweden</w:t>
      </w:r>
    </w:p>
    <w:p w14:paraId="06F9FF1A" w14:textId="07954293" w:rsidR="00A6712E" w:rsidRPr="00A6712E" w:rsidRDefault="00A6712E" w:rsidP="00A6712E">
      <w:r w:rsidRPr="00A6712E">
        <w:t>SA5#163</w:t>
      </w:r>
      <w:r w:rsidRPr="00A6712E">
        <w:tab/>
      </w:r>
      <w:r w:rsidRPr="00A6712E">
        <w:tab/>
        <w:t>13 October - 17 October 2025</w:t>
      </w:r>
      <w:r w:rsidRPr="00A6712E">
        <w:tab/>
        <w:t>China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BCDD" w14:textId="77777777" w:rsidR="00CF06FB" w:rsidRDefault="00CF06FB">
      <w:r>
        <w:separator/>
      </w:r>
    </w:p>
  </w:endnote>
  <w:endnote w:type="continuationSeparator" w:id="0">
    <w:p w14:paraId="7A10929D" w14:textId="77777777" w:rsidR="00CF06FB" w:rsidRDefault="00CF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47A93" w14:textId="77777777" w:rsidR="00CF06FB" w:rsidRDefault="00CF06FB">
      <w:r>
        <w:separator/>
      </w:r>
    </w:p>
  </w:footnote>
  <w:footnote w:type="continuationSeparator" w:id="0">
    <w:p w14:paraId="31C22E1E" w14:textId="77777777" w:rsidR="00CF06FB" w:rsidRDefault="00CF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7A51F5"/>
    <w:multiLevelType w:val="hybridMultilevel"/>
    <w:tmpl w:val="E1DA0400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0F1AEB"/>
    <w:multiLevelType w:val="hybridMultilevel"/>
    <w:tmpl w:val="E06E7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B7708"/>
    <w:multiLevelType w:val="multilevel"/>
    <w:tmpl w:val="7466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460A47"/>
    <w:multiLevelType w:val="hybridMultilevel"/>
    <w:tmpl w:val="D49A9B1E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2A23D46"/>
    <w:multiLevelType w:val="multilevel"/>
    <w:tmpl w:val="C7A0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1F1E13"/>
    <w:multiLevelType w:val="multilevel"/>
    <w:tmpl w:val="CE22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855A16"/>
    <w:multiLevelType w:val="multilevel"/>
    <w:tmpl w:val="6D1C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188584">
    <w:abstractNumId w:val="11"/>
  </w:num>
  <w:num w:numId="2" w16cid:durableId="335420021">
    <w:abstractNumId w:val="9"/>
  </w:num>
  <w:num w:numId="3" w16cid:durableId="918947183">
    <w:abstractNumId w:val="7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455949752">
    <w:abstractNumId w:val="10"/>
  </w:num>
  <w:num w:numId="9" w16cid:durableId="611085428">
    <w:abstractNumId w:val="6"/>
  </w:num>
  <w:num w:numId="10" w16cid:durableId="519659296">
    <w:abstractNumId w:val="3"/>
  </w:num>
  <w:num w:numId="11" w16cid:durableId="2026902334">
    <w:abstractNumId w:val="13"/>
  </w:num>
  <w:num w:numId="12" w16cid:durableId="620109770">
    <w:abstractNumId w:val="8"/>
  </w:num>
  <w:num w:numId="13" w16cid:durableId="2140410459">
    <w:abstractNumId w:val="12"/>
  </w:num>
  <w:num w:numId="14" w16cid:durableId="34355364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00CCC"/>
    <w:rsid w:val="00015110"/>
    <w:rsid w:val="00017F23"/>
    <w:rsid w:val="00023721"/>
    <w:rsid w:val="00027DC0"/>
    <w:rsid w:val="0004571C"/>
    <w:rsid w:val="0006015E"/>
    <w:rsid w:val="000735E4"/>
    <w:rsid w:val="0008790C"/>
    <w:rsid w:val="000B7858"/>
    <w:rsid w:val="000C6359"/>
    <w:rsid w:val="000F6242"/>
    <w:rsid w:val="001325D9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869FE"/>
    <w:rsid w:val="002870B7"/>
    <w:rsid w:val="00296624"/>
    <w:rsid w:val="0029690D"/>
    <w:rsid w:val="002C5BAF"/>
    <w:rsid w:val="002F1940"/>
    <w:rsid w:val="00304054"/>
    <w:rsid w:val="003120B2"/>
    <w:rsid w:val="003333E1"/>
    <w:rsid w:val="0034791D"/>
    <w:rsid w:val="00353610"/>
    <w:rsid w:val="00383545"/>
    <w:rsid w:val="003840C5"/>
    <w:rsid w:val="003959B7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1730F"/>
    <w:rsid w:val="00520423"/>
    <w:rsid w:val="00520FCA"/>
    <w:rsid w:val="005227FA"/>
    <w:rsid w:val="005977D1"/>
    <w:rsid w:val="005C4EB6"/>
    <w:rsid w:val="005D13F1"/>
    <w:rsid w:val="005D5072"/>
    <w:rsid w:val="005D76CE"/>
    <w:rsid w:val="005E2F86"/>
    <w:rsid w:val="006052AD"/>
    <w:rsid w:val="00620FC6"/>
    <w:rsid w:val="00630769"/>
    <w:rsid w:val="00633E46"/>
    <w:rsid w:val="00642E8A"/>
    <w:rsid w:val="006650E8"/>
    <w:rsid w:val="00692ECB"/>
    <w:rsid w:val="006E298D"/>
    <w:rsid w:val="006F09B6"/>
    <w:rsid w:val="00707533"/>
    <w:rsid w:val="007076CF"/>
    <w:rsid w:val="0073766B"/>
    <w:rsid w:val="0075543A"/>
    <w:rsid w:val="00765D1D"/>
    <w:rsid w:val="00775AC3"/>
    <w:rsid w:val="007B5F6A"/>
    <w:rsid w:val="007C5CA2"/>
    <w:rsid w:val="007F4F92"/>
    <w:rsid w:val="00810857"/>
    <w:rsid w:val="00817B54"/>
    <w:rsid w:val="00847D10"/>
    <w:rsid w:val="00863FA3"/>
    <w:rsid w:val="00865DE2"/>
    <w:rsid w:val="008D772F"/>
    <w:rsid w:val="008E68E4"/>
    <w:rsid w:val="008E6DC1"/>
    <w:rsid w:val="008E71A7"/>
    <w:rsid w:val="008E71F5"/>
    <w:rsid w:val="00953857"/>
    <w:rsid w:val="0099764C"/>
    <w:rsid w:val="009A13DA"/>
    <w:rsid w:val="009D6476"/>
    <w:rsid w:val="00A161AA"/>
    <w:rsid w:val="00A22B00"/>
    <w:rsid w:val="00A46856"/>
    <w:rsid w:val="00A50181"/>
    <w:rsid w:val="00A6712E"/>
    <w:rsid w:val="00A93B01"/>
    <w:rsid w:val="00AA3BCC"/>
    <w:rsid w:val="00AB194C"/>
    <w:rsid w:val="00AE1B3E"/>
    <w:rsid w:val="00B07B55"/>
    <w:rsid w:val="00B726DA"/>
    <w:rsid w:val="00B97703"/>
    <w:rsid w:val="00B9796D"/>
    <w:rsid w:val="00BB0A72"/>
    <w:rsid w:val="00BB3C3E"/>
    <w:rsid w:val="00C05328"/>
    <w:rsid w:val="00C060D3"/>
    <w:rsid w:val="00C1462B"/>
    <w:rsid w:val="00C17657"/>
    <w:rsid w:val="00C25BCB"/>
    <w:rsid w:val="00C5532E"/>
    <w:rsid w:val="00C85647"/>
    <w:rsid w:val="00CB506A"/>
    <w:rsid w:val="00CF06FB"/>
    <w:rsid w:val="00CF40AE"/>
    <w:rsid w:val="00CF6087"/>
    <w:rsid w:val="00D0487D"/>
    <w:rsid w:val="00D72161"/>
    <w:rsid w:val="00D8590E"/>
    <w:rsid w:val="00D87FEA"/>
    <w:rsid w:val="00DD2537"/>
    <w:rsid w:val="00DD7FB7"/>
    <w:rsid w:val="00DE6D59"/>
    <w:rsid w:val="00E21BBA"/>
    <w:rsid w:val="00E22E87"/>
    <w:rsid w:val="00E4765A"/>
    <w:rsid w:val="00E73497"/>
    <w:rsid w:val="00E86C14"/>
    <w:rsid w:val="00E936DD"/>
    <w:rsid w:val="00EE204F"/>
    <w:rsid w:val="00EF524E"/>
    <w:rsid w:val="00F0517C"/>
    <w:rsid w:val="00F22F35"/>
    <w:rsid w:val="00F25496"/>
    <w:rsid w:val="00F440B8"/>
    <w:rsid w:val="00F47903"/>
    <w:rsid w:val="00F55F48"/>
    <w:rsid w:val="00F667CF"/>
    <w:rsid w:val="00F72CBF"/>
    <w:rsid w:val="00F803BE"/>
    <w:rsid w:val="00F91E64"/>
    <w:rsid w:val="00FA2FD3"/>
    <w:rsid w:val="00FA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EB6"/>
    <w:rPr>
      <w:sz w:val="24"/>
      <w:szCs w:val="24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</w:style>
  <w:style w:type="paragraph" w:customStyle="1" w:styleId="EW">
    <w:name w:val="EW"/>
    <w:basedOn w:val="EX"/>
    <w:rsid w:val="00264862"/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468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zhi.yao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937CE-2780-4033-B918-F71C8EF1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Hassan Al-Kanani (NEC)_SA5#160</cp:lastModifiedBy>
  <cp:revision>2</cp:revision>
  <cp:lastPrinted>2002-04-23T07:10:00Z</cp:lastPrinted>
  <dcterms:created xsi:type="dcterms:W3CDTF">2025-05-09T11:01:00Z</dcterms:created>
  <dcterms:modified xsi:type="dcterms:W3CDTF">2025-05-09T11:01:00Z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2025-03-27T14:29:43Z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3a3f2ee8-fec4-4ae9-a5c6-a5ce3e152ad8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